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03" w:rsidRDefault="00290019" w:rsidP="00A71AD2">
      <w:pPr>
        <w:spacing w:after="0" w:line="240" w:lineRule="auto"/>
        <w:jc w:val="center"/>
        <w:rPr>
          <w:rFonts w:eastAsia="Times New Roman" w:cs="Calibri"/>
          <w:b/>
          <w:color w:val="00B0F0"/>
          <w:sz w:val="36"/>
          <w:szCs w:val="36"/>
        </w:rPr>
      </w:pPr>
      <w:bookmarkStart w:id="0" w:name="_GoBack"/>
      <w:r>
        <w:rPr>
          <w:b/>
          <w:noProof/>
          <w:color w:val="00B0F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-185420</wp:posOffset>
            </wp:positionH>
            <wp:positionV relativeFrom="margin">
              <wp:posOffset>-442595</wp:posOffset>
            </wp:positionV>
            <wp:extent cx="662180" cy="1103165"/>
            <wp:effectExtent l="0" t="0" r="508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NIER_NATIO_2015_CMJN_Poiti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0" cy="11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092C" w:rsidRPr="004D092C">
        <w:rPr>
          <w:b/>
          <w:noProof/>
          <w:color w:val="00B0F0"/>
          <w:sz w:val="36"/>
          <w:szCs w:val="36"/>
          <w:lang w:eastAsia="fr-FR"/>
        </w:rPr>
        <w:t>CONSEILS</w:t>
      </w:r>
      <w:r w:rsidR="00A71AD2">
        <w:rPr>
          <w:rFonts w:eastAsia="Times New Roman" w:cs="Calibri"/>
          <w:b/>
          <w:color w:val="00B0F0"/>
          <w:sz w:val="36"/>
          <w:szCs w:val="36"/>
        </w:rPr>
        <w:t xml:space="preserve"> POUR RELANCER</w:t>
      </w:r>
    </w:p>
    <w:p w:rsidR="00A71AD2" w:rsidRPr="00657B59" w:rsidRDefault="00A71AD2" w:rsidP="00A71AD2">
      <w:pPr>
        <w:spacing w:after="0" w:line="240" w:lineRule="auto"/>
        <w:jc w:val="center"/>
        <w:rPr>
          <w:color w:val="00B0F0"/>
          <w:sz w:val="36"/>
          <w:szCs w:val="36"/>
        </w:rPr>
      </w:pPr>
      <w:r>
        <w:rPr>
          <w:rFonts w:eastAsia="Times New Roman" w:cs="Calibri"/>
          <w:b/>
          <w:color w:val="00B0F0"/>
          <w:sz w:val="36"/>
          <w:szCs w:val="36"/>
        </w:rPr>
        <w:t>LA CAMPAGNE DU DENIER</w:t>
      </w:r>
    </w:p>
    <w:p w:rsidR="007D1303" w:rsidRPr="00231722" w:rsidRDefault="007D1303">
      <w:pPr>
        <w:jc w:val="both"/>
        <w:rPr>
          <w:sz w:val="28"/>
          <w:szCs w:val="28"/>
        </w:rPr>
      </w:pPr>
    </w:p>
    <w:p w:rsidR="00A71AD2" w:rsidRPr="00231722" w:rsidRDefault="00A71AD2" w:rsidP="00A71AD2">
      <w:pPr>
        <w:jc w:val="both"/>
        <w:rPr>
          <w:sz w:val="28"/>
          <w:szCs w:val="28"/>
        </w:rPr>
      </w:pPr>
      <w:r w:rsidRPr="00231722">
        <w:rPr>
          <w:sz w:val="28"/>
          <w:szCs w:val="28"/>
        </w:rPr>
        <w:t xml:space="preserve">Pour collecter des dons toute l’année et donner aux prêtres et aux salariés laïcs du diocèse les moyens de vivre et d’agir, </w:t>
      </w:r>
      <w:r w:rsidRPr="00231722">
        <w:rPr>
          <w:b/>
          <w:sz w:val="28"/>
          <w:szCs w:val="28"/>
        </w:rPr>
        <w:t>on ne peut se contenter de parler du Denier seulement lors du lancement de la campagne</w:t>
      </w:r>
      <w:r w:rsidRPr="00231722">
        <w:rPr>
          <w:sz w:val="28"/>
          <w:szCs w:val="28"/>
        </w:rPr>
        <w:t>.</w:t>
      </w:r>
    </w:p>
    <w:p w:rsidR="00B25499" w:rsidRPr="00B25499" w:rsidRDefault="00A71AD2" w:rsidP="00466367">
      <w:pPr>
        <w:spacing w:before="240" w:after="120"/>
        <w:jc w:val="both"/>
        <w:rPr>
          <w:sz w:val="28"/>
          <w:szCs w:val="28"/>
        </w:rPr>
      </w:pPr>
      <w:r w:rsidRPr="00B25499">
        <w:rPr>
          <w:sz w:val="28"/>
          <w:szCs w:val="28"/>
        </w:rPr>
        <w:t>Les derniers mois de l’année sont particu</w:t>
      </w:r>
      <w:r w:rsidR="00466367">
        <w:rPr>
          <w:sz w:val="28"/>
          <w:szCs w:val="28"/>
        </w:rPr>
        <w:t xml:space="preserve">lièrement propices pour attirer </w:t>
      </w:r>
      <w:r w:rsidRPr="00B25499">
        <w:rPr>
          <w:sz w:val="28"/>
          <w:szCs w:val="28"/>
        </w:rPr>
        <w:t>l’attention de ceux qui n’auraient pa</w:t>
      </w:r>
      <w:r w:rsidR="00F34559">
        <w:rPr>
          <w:sz w:val="28"/>
          <w:szCs w:val="28"/>
        </w:rPr>
        <w:t>s encore donné au Denier en 2019</w:t>
      </w:r>
      <w:r w:rsidRPr="00B25499">
        <w:rPr>
          <w:sz w:val="28"/>
          <w:szCs w:val="28"/>
        </w:rPr>
        <w:t>.</w:t>
      </w:r>
    </w:p>
    <w:p w:rsidR="00A71AD2" w:rsidRPr="00B25499" w:rsidRDefault="00A71AD2" w:rsidP="00B25499">
      <w:pPr>
        <w:spacing w:before="240" w:after="120" w:line="360" w:lineRule="auto"/>
        <w:jc w:val="both"/>
        <w:rPr>
          <w:b/>
          <w:sz w:val="28"/>
          <w:szCs w:val="28"/>
        </w:rPr>
      </w:pPr>
      <w:r w:rsidRPr="00B25499">
        <w:rPr>
          <w:b/>
          <w:sz w:val="28"/>
          <w:szCs w:val="28"/>
        </w:rPr>
        <w:t>Voici quelques propositions pour relancer la campagne :</w:t>
      </w:r>
    </w:p>
    <w:p w:rsidR="00A71AD2" w:rsidRPr="00B25499" w:rsidRDefault="00A71AD2" w:rsidP="00B25499">
      <w:pPr>
        <w:numPr>
          <w:ilvl w:val="0"/>
          <w:numId w:val="1"/>
        </w:numPr>
        <w:spacing w:before="240" w:after="120" w:line="360" w:lineRule="auto"/>
        <w:jc w:val="both"/>
        <w:rPr>
          <w:sz w:val="28"/>
          <w:szCs w:val="28"/>
        </w:rPr>
      </w:pPr>
      <w:r w:rsidRPr="00B25499">
        <w:rPr>
          <w:b/>
          <w:sz w:val="28"/>
          <w:szCs w:val="28"/>
        </w:rPr>
        <w:t xml:space="preserve">Repositionner </w:t>
      </w:r>
      <w:r w:rsidR="004E1CCF">
        <w:rPr>
          <w:b/>
          <w:sz w:val="28"/>
          <w:szCs w:val="28"/>
        </w:rPr>
        <w:t>l’</w:t>
      </w:r>
      <w:r w:rsidRPr="00B25499">
        <w:rPr>
          <w:b/>
          <w:sz w:val="28"/>
          <w:szCs w:val="28"/>
        </w:rPr>
        <w:t>affiche</w:t>
      </w:r>
      <w:r w:rsidR="004E1CCF">
        <w:rPr>
          <w:b/>
          <w:sz w:val="28"/>
          <w:szCs w:val="28"/>
        </w:rPr>
        <w:t xml:space="preserve"> </w:t>
      </w:r>
      <w:r w:rsidRPr="00B25499">
        <w:rPr>
          <w:sz w:val="28"/>
          <w:szCs w:val="28"/>
        </w:rPr>
        <w:t xml:space="preserve">dans toutes les églises. </w:t>
      </w:r>
    </w:p>
    <w:p w:rsidR="00A71AD2" w:rsidRPr="00CC040A" w:rsidRDefault="00A71AD2" w:rsidP="00B25499">
      <w:pPr>
        <w:numPr>
          <w:ilvl w:val="0"/>
          <w:numId w:val="1"/>
        </w:numPr>
        <w:spacing w:before="240" w:after="120" w:line="360" w:lineRule="auto"/>
        <w:jc w:val="both"/>
        <w:rPr>
          <w:sz w:val="28"/>
          <w:szCs w:val="28"/>
        </w:rPr>
      </w:pPr>
      <w:r w:rsidRPr="00B25499">
        <w:rPr>
          <w:b/>
          <w:sz w:val="28"/>
          <w:szCs w:val="28"/>
        </w:rPr>
        <w:t xml:space="preserve">Remettre en </w:t>
      </w:r>
      <w:r w:rsidRPr="00CC040A">
        <w:rPr>
          <w:b/>
          <w:sz w:val="28"/>
          <w:szCs w:val="28"/>
        </w:rPr>
        <w:t>valeur les enveloppes du Denier</w:t>
      </w:r>
      <w:r w:rsidRPr="00CC040A">
        <w:rPr>
          <w:sz w:val="28"/>
          <w:szCs w:val="28"/>
        </w:rPr>
        <w:t xml:space="preserve"> pour que tous puissent mieux les voir.</w:t>
      </w:r>
    </w:p>
    <w:p w:rsidR="00A71AD2" w:rsidRPr="00CC040A" w:rsidRDefault="00A71AD2" w:rsidP="00B25499">
      <w:pPr>
        <w:numPr>
          <w:ilvl w:val="0"/>
          <w:numId w:val="1"/>
        </w:numPr>
        <w:spacing w:before="240" w:after="120" w:line="360" w:lineRule="auto"/>
        <w:jc w:val="both"/>
        <w:rPr>
          <w:sz w:val="28"/>
          <w:szCs w:val="28"/>
        </w:rPr>
      </w:pPr>
      <w:r w:rsidRPr="00CC040A">
        <w:rPr>
          <w:b/>
          <w:sz w:val="28"/>
          <w:szCs w:val="28"/>
        </w:rPr>
        <w:t xml:space="preserve">Rappeler lors d’une messe l’importance du Denier de </w:t>
      </w:r>
      <w:r w:rsidRPr="004E1CCF">
        <w:rPr>
          <w:b/>
          <w:sz w:val="28"/>
          <w:szCs w:val="28"/>
        </w:rPr>
        <w:t>l’Église</w:t>
      </w:r>
      <w:r w:rsidR="00D330EA" w:rsidRPr="00CC040A">
        <w:rPr>
          <w:sz w:val="28"/>
          <w:szCs w:val="28"/>
        </w:rPr>
        <w:t xml:space="preserve"> lors d’une annonce</w:t>
      </w:r>
      <w:r w:rsidRPr="00CC040A">
        <w:rPr>
          <w:sz w:val="28"/>
          <w:szCs w:val="28"/>
        </w:rPr>
        <w:t>.</w:t>
      </w:r>
    </w:p>
    <w:p w:rsidR="00691259" w:rsidRPr="00CC040A" w:rsidRDefault="00A71AD2" w:rsidP="00B25499">
      <w:pPr>
        <w:numPr>
          <w:ilvl w:val="0"/>
          <w:numId w:val="1"/>
        </w:numPr>
        <w:spacing w:before="240" w:after="120" w:line="360" w:lineRule="auto"/>
        <w:jc w:val="both"/>
        <w:rPr>
          <w:sz w:val="28"/>
          <w:szCs w:val="28"/>
        </w:rPr>
      </w:pPr>
      <w:r w:rsidRPr="00CC040A">
        <w:rPr>
          <w:b/>
          <w:sz w:val="28"/>
          <w:szCs w:val="28"/>
        </w:rPr>
        <w:t xml:space="preserve">Mener une opération « toutes chaises » </w:t>
      </w:r>
      <w:r w:rsidR="000A3B06" w:rsidRPr="00CC040A">
        <w:rPr>
          <w:sz w:val="28"/>
          <w:szCs w:val="28"/>
        </w:rPr>
        <w:t>en disposant</w:t>
      </w:r>
      <w:r w:rsidR="000A3B06" w:rsidRPr="00CC040A">
        <w:rPr>
          <w:b/>
          <w:sz w:val="28"/>
          <w:szCs w:val="28"/>
        </w:rPr>
        <w:t xml:space="preserve"> </w:t>
      </w:r>
      <w:r w:rsidRPr="00CC040A">
        <w:rPr>
          <w:sz w:val="28"/>
          <w:szCs w:val="28"/>
        </w:rPr>
        <w:t xml:space="preserve">les </w:t>
      </w:r>
      <w:r w:rsidR="000C66E3">
        <w:rPr>
          <w:sz w:val="28"/>
          <w:szCs w:val="28"/>
        </w:rPr>
        <w:t>tracts</w:t>
      </w:r>
      <w:r w:rsidRPr="00CC040A">
        <w:rPr>
          <w:sz w:val="28"/>
          <w:szCs w:val="28"/>
        </w:rPr>
        <w:t xml:space="preserve"> du Denier </w:t>
      </w:r>
      <w:r w:rsidR="000A3B06" w:rsidRPr="00CC040A">
        <w:rPr>
          <w:sz w:val="28"/>
          <w:szCs w:val="28"/>
        </w:rPr>
        <w:t>restants</w:t>
      </w:r>
      <w:r w:rsidRPr="00CC040A">
        <w:rPr>
          <w:sz w:val="28"/>
          <w:szCs w:val="28"/>
        </w:rPr>
        <w:t xml:space="preserve"> sur les bancs avant le début d’un office. </w:t>
      </w:r>
    </w:p>
    <w:p w:rsidR="00A71AD2" w:rsidRPr="00CC040A" w:rsidRDefault="00D330EA" w:rsidP="00B25499">
      <w:pPr>
        <w:numPr>
          <w:ilvl w:val="0"/>
          <w:numId w:val="1"/>
        </w:numPr>
        <w:spacing w:before="240" w:after="120" w:line="360" w:lineRule="auto"/>
        <w:jc w:val="both"/>
        <w:rPr>
          <w:sz w:val="28"/>
          <w:szCs w:val="28"/>
        </w:rPr>
      </w:pPr>
      <w:r w:rsidRPr="00CC040A">
        <w:rPr>
          <w:b/>
          <w:sz w:val="28"/>
          <w:szCs w:val="28"/>
        </w:rPr>
        <w:t>O</w:t>
      </w:r>
      <w:r w:rsidR="00A71AD2" w:rsidRPr="00CC040A">
        <w:rPr>
          <w:b/>
          <w:sz w:val="28"/>
          <w:szCs w:val="28"/>
        </w:rPr>
        <w:t>rganiser des distributions de la main à la main</w:t>
      </w:r>
      <w:r w:rsidR="006A0479" w:rsidRPr="00CC040A">
        <w:rPr>
          <w:b/>
          <w:sz w:val="28"/>
          <w:szCs w:val="28"/>
        </w:rPr>
        <w:t xml:space="preserve"> des enveloppes</w:t>
      </w:r>
      <w:r w:rsidR="00A71AD2" w:rsidRPr="00CC040A">
        <w:rPr>
          <w:sz w:val="28"/>
          <w:szCs w:val="28"/>
        </w:rPr>
        <w:t xml:space="preserve"> à l’issue des messes dominicales.</w:t>
      </w:r>
    </w:p>
    <w:p w:rsidR="007D1303" w:rsidRPr="00CC040A" w:rsidRDefault="00A71AD2" w:rsidP="00B25499">
      <w:pPr>
        <w:numPr>
          <w:ilvl w:val="0"/>
          <w:numId w:val="1"/>
        </w:numPr>
        <w:spacing w:before="240" w:after="120" w:line="360" w:lineRule="auto"/>
        <w:jc w:val="both"/>
        <w:rPr>
          <w:sz w:val="28"/>
          <w:szCs w:val="28"/>
        </w:rPr>
      </w:pPr>
      <w:r w:rsidRPr="00CC040A">
        <w:rPr>
          <w:b/>
          <w:sz w:val="28"/>
          <w:szCs w:val="28"/>
        </w:rPr>
        <w:t>Proposer aux paroissiens de jouer le rôle « d’ambassadeurs »</w:t>
      </w:r>
      <w:r w:rsidRPr="00CC040A">
        <w:rPr>
          <w:sz w:val="28"/>
          <w:szCs w:val="28"/>
        </w:rPr>
        <w:t xml:space="preserve"> en prenant un exemplaire de l’enveloppe du Denier, pour la donner en mains propres ou le mettre dans la boîte aux lettres d’un ami ou d’une relation.</w:t>
      </w:r>
      <w:r w:rsidR="00514F88">
        <w:rPr>
          <w:sz w:val="28"/>
          <w:szCs w:val="28"/>
        </w:rPr>
        <w:t xml:space="preserve"> Insister sur le fait que le contact personnel est primordial.</w:t>
      </w:r>
    </w:p>
    <w:sectPr w:rsidR="007D1303" w:rsidRPr="00CC040A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19" w:rsidRDefault="005E7419">
      <w:pPr>
        <w:spacing w:after="0" w:line="240" w:lineRule="auto"/>
      </w:pPr>
      <w:r>
        <w:separator/>
      </w:r>
    </w:p>
  </w:endnote>
  <w:endnote w:type="continuationSeparator" w:id="0">
    <w:p w:rsidR="005E7419" w:rsidRDefault="005E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03" w:rsidRDefault="00156887">
    <w:pPr>
      <w:pStyle w:val="Pieddepage"/>
    </w:pPr>
    <w:r>
      <w:rPr>
        <w:noProof/>
        <w:lang w:eastAsia="fr-FR"/>
      </w:rPr>
      <w:drawing>
        <wp:anchor distT="0" distB="635" distL="114300" distR="114300" simplePos="0" relativeHeight="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-833755</wp:posOffset>
          </wp:positionV>
          <wp:extent cx="7513320" cy="1428115"/>
          <wp:effectExtent l="0" t="0" r="0" b="0"/>
          <wp:wrapNone/>
          <wp:docPr id="2" name="Image 5" descr="C:\Users\t.riviere\Desktop\Bandeau_Guide_Denier2017_RVB_Plu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 descr="C:\Users\t.riviere\Desktop\Bandeau_Guide_Denier2017_RVB_Plu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19" w:rsidRDefault="005E7419">
      <w:pPr>
        <w:spacing w:after="0" w:line="240" w:lineRule="auto"/>
      </w:pPr>
      <w:r>
        <w:separator/>
      </w:r>
    </w:p>
  </w:footnote>
  <w:footnote w:type="continuationSeparator" w:id="0">
    <w:p w:rsidR="005E7419" w:rsidRDefault="005E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09FD"/>
    <w:multiLevelType w:val="hybridMultilevel"/>
    <w:tmpl w:val="79E47EB6"/>
    <w:lvl w:ilvl="0" w:tplc="8A5C8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3"/>
    <w:rsid w:val="000A3B06"/>
    <w:rsid w:val="000C66E3"/>
    <w:rsid w:val="000E3E26"/>
    <w:rsid w:val="00156887"/>
    <w:rsid w:val="00231722"/>
    <w:rsid w:val="0024460F"/>
    <w:rsid w:val="00290019"/>
    <w:rsid w:val="00300A23"/>
    <w:rsid w:val="003A3EAD"/>
    <w:rsid w:val="00466367"/>
    <w:rsid w:val="004C0D4A"/>
    <w:rsid w:val="004D092C"/>
    <w:rsid w:val="004E1CCF"/>
    <w:rsid w:val="00514F88"/>
    <w:rsid w:val="00520C5E"/>
    <w:rsid w:val="005B2D31"/>
    <w:rsid w:val="005E7419"/>
    <w:rsid w:val="006240B0"/>
    <w:rsid w:val="00643EF8"/>
    <w:rsid w:val="00657B59"/>
    <w:rsid w:val="006642B6"/>
    <w:rsid w:val="00691259"/>
    <w:rsid w:val="006A0479"/>
    <w:rsid w:val="006C4E91"/>
    <w:rsid w:val="007D1303"/>
    <w:rsid w:val="009544B0"/>
    <w:rsid w:val="00966CE5"/>
    <w:rsid w:val="0097073D"/>
    <w:rsid w:val="0099587D"/>
    <w:rsid w:val="009D7EB6"/>
    <w:rsid w:val="00A71AD2"/>
    <w:rsid w:val="00A77820"/>
    <w:rsid w:val="00AB40BC"/>
    <w:rsid w:val="00AC6FB0"/>
    <w:rsid w:val="00B25499"/>
    <w:rsid w:val="00BA205D"/>
    <w:rsid w:val="00BB7C1D"/>
    <w:rsid w:val="00CC040A"/>
    <w:rsid w:val="00D330EA"/>
    <w:rsid w:val="00F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BE4B8-DEDC-49FA-8D14-00D87CE2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C440F"/>
  </w:style>
  <w:style w:type="character" w:customStyle="1" w:styleId="PieddepageCar">
    <w:name w:val="Pied de page Car"/>
    <w:basedOn w:val="Policepardfaut"/>
    <w:link w:val="Pieddepage"/>
    <w:uiPriority w:val="99"/>
    <w:qFormat/>
    <w:rsid w:val="00EC440F"/>
  </w:style>
  <w:style w:type="character" w:customStyle="1" w:styleId="CorpsdetexteCar">
    <w:name w:val="Corps de texte Car"/>
    <w:basedOn w:val="Policepardfaut"/>
    <w:link w:val="Corpsdetexte"/>
    <w:qFormat/>
    <w:rsid w:val="009074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Label1">
    <w:name w:val="ListLabel 1"/>
    <w:qFormat/>
    <w:rPr>
      <w:b/>
      <w:color w:val="47156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9074A2"/>
    <w:pPr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DDC2-F4D6-411A-8825-138CF67B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THIERCELIN</dc:creator>
  <dc:description/>
  <cp:lastModifiedBy>Jean RIGIEL</cp:lastModifiedBy>
  <cp:revision>59</cp:revision>
  <dcterms:created xsi:type="dcterms:W3CDTF">2016-12-09T09:42:00Z</dcterms:created>
  <dcterms:modified xsi:type="dcterms:W3CDTF">2019-03-18T13:48:00Z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